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342A" w14:textId="4DA6E8E7" w:rsidR="008474F9" w:rsidRPr="00684645" w:rsidRDefault="00A14D7A" w:rsidP="008474F9">
      <w:pPr>
        <w:tabs>
          <w:tab w:val="left" w:pos="-29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>Daterad</w:t>
      </w:r>
      <w:r w:rsidRPr="00684645">
        <w:rPr>
          <w:rFonts w:ascii="Times New Roman" w:eastAsia="Times New Roman" w:hAnsi="Times New Roman" w:cs="Times New Roman"/>
          <w:bCs/>
          <w:sz w:val="24"/>
          <w:szCs w:val="24"/>
        </w:rPr>
        <w:tab/>
        <w:t>2013-02-22</w:t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Senast rev.    </w:t>
      </w:r>
      <w:r w:rsidR="00684645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8464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84645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8D5F64" w:rsidRPr="00684645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474F9" w:rsidRPr="0068464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AB1BA7F" w14:textId="77777777" w:rsidR="008E2D64" w:rsidRDefault="008E2D64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24"/>
        </w:rPr>
      </w:pPr>
    </w:p>
    <w:p w14:paraId="0AFD0C39" w14:textId="77777777" w:rsidR="008E2D64" w:rsidRDefault="008E2D64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24"/>
        </w:rPr>
      </w:pPr>
    </w:p>
    <w:p w14:paraId="276AECC7" w14:textId="5F4C3E40" w:rsidR="008474F9" w:rsidRPr="00684645" w:rsidRDefault="008474F9" w:rsidP="008474F9">
      <w:pPr>
        <w:tabs>
          <w:tab w:val="left" w:pos="-2977"/>
        </w:tabs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</w:rPr>
      </w:pPr>
      <w:proofErr w:type="spellStart"/>
      <w:r w:rsidRPr="00684645">
        <w:rPr>
          <w:rFonts w:ascii="Arial" w:eastAsia="Times New Roman" w:hAnsi="Arial" w:cs="Arial"/>
          <w:b/>
          <w:bCs/>
          <w:sz w:val="40"/>
          <w:szCs w:val="40"/>
        </w:rPr>
        <w:t>TBspv</w:t>
      </w:r>
      <w:proofErr w:type="spellEnd"/>
      <w:r w:rsidRPr="00684645">
        <w:rPr>
          <w:rFonts w:ascii="Arial" w:eastAsia="Times New Roman" w:hAnsi="Arial" w:cs="Arial"/>
          <w:b/>
          <w:bCs/>
          <w:sz w:val="40"/>
          <w:szCs w:val="40"/>
        </w:rPr>
        <w:t>/bel (garanti 5 år)</w:t>
      </w:r>
      <w:r w:rsidRPr="00684645">
        <w:rPr>
          <w:rFonts w:ascii="Arial" w:eastAsia="Times New Roman" w:hAnsi="Arial" w:cs="Arial"/>
          <w:b/>
          <w:bCs/>
          <w:sz w:val="40"/>
          <w:szCs w:val="40"/>
        </w:rPr>
        <w:br/>
        <w:t>Teknisk beskrivning spårväg/Beläggning - funktionella egenskaper</w:t>
      </w:r>
    </w:p>
    <w:p w14:paraId="4C0A46A3" w14:textId="77777777" w:rsidR="008474F9" w:rsidRPr="00684645" w:rsidRDefault="008474F9" w:rsidP="008474F9">
      <w:pPr>
        <w:tabs>
          <w:tab w:val="left" w:pos="-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C8472" w14:textId="320144E0" w:rsidR="008474F9" w:rsidRPr="00684645" w:rsidRDefault="008474F9" w:rsidP="008474F9">
      <w:pPr>
        <w:tabs>
          <w:tab w:val="left" w:pos="-29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4645">
        <w:rPr>
          <w:rFonts w:ascii="Times New Roman" w:eastAsia="Times New Roman" w:hAnsi="Times New Roman" w:cs="Times New Roman"/>
          <w:bCs/>
          <w:sz w:val="24"/>
          <w:szCs w:val="24"/>
        </w:rPr>
        <w:t xml:space="preserve">Beskrivning av funktionella krav på tillverkning av asfaltmassa och för utförande av spårbeläggningar inom Göteborgs stad. </w:t>
      </w:r>
    </w:p>
    <w:p w14:paraId="1D81C9A1" w14:textId="77777777" w:rsidR="008474F9" w:rsidRPr="00684645" w:rsidRDefault="008474F9" w:rsidP="008474F9">
      <w:pPr>
        <w:tabs>
          <w:tab w:val="left" w:pos="-29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20F284" w14:textId="77777777" w:rsidR="008474F9" w:rsidRPr="00684645" w:rsidRDefault="00A14D7A" w:rsidP="008474F9">
      <w:pPr>
        <w:tabs>
          <w:tab w:val="left" w:pos="-297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proofErr w:type="spellStart"/>
      <w:r w:rsidRPr="006846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TBv</w:t>
      </w:r>
      <w:proofErr w:type="spellEnd"/>
      <w:r w:rsidRPr="006846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/bel (TH</w:t>
      </w:r>
      <w:r w:rsidR="008474F9" w:rsidRPr="006846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kap</w:t>
      </w:r>
      <w:r w:rsidRPr="006846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8D5F64" w:rsidRPr="006846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 w:rsidRPr="006846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3PA1</w:t>
      </w:r>
      <w:r w:rsidR="008474F9" w:rsidRPr="006846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 är ett komplement till denna handling.</w:t>
      </w:r>
    </w:p>
    <w:p w14:paraId="6604814D" w14:textId="77777777" w:rsidR="008474F9" w:rsidRPr="00684645" w:rsidRDefault="008474F9" w:rsidP="008474F9">
      <w:pPr>
        <w:tabs>
          <w:tab w:val="left" w:pos="-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2"/>
      </w:tblGrid>
      <w:tr w:rsidR="008474F9" w:rsidRPr="00684645" w14:paraId="4A5DA855" w14:textId="77777777" w:rsidTr="00684645">
        <w:trPr>
          <w:trHeight w:val="3623"/>
        </w:trPr>
        <w:tc>
          <w:tcPr>
            <w:tcW w:w="8442" w:type="dxa"/>
          </w:tcPr>
          <w:p w14:paraId="55E14E86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ind w:right="4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E4591" w14:textId="77777777" w:rsidR="008474F9" w:rsidRPr="00684645" w:rsidRDefault="008474F9" w:rsidP="008474F9">
            <w:pPr>
              <w:keepNext/>
              <w:tabs>
                <w:tab w:val="left" w:pos="-2977"/>
              </w:tabs>
              <w:spacing w:after="0" w:line="240" w:lineRule="auto"/>
              <w:outlineLvl w:val="8"/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</w:pPr>
            <w:r w:rsidRPr="00684645">
              <w:rPr>
                <w:rFonts w:ascii="Arial" w:eastAsia="Times New Roman" w:hAnsi="Arial" w:cs="Arial"/>
                <w:b/>
                <w:bCs/>
                <w:sz w:val="34"/>
                <w:szCs w:val="34"/>
              </w:rPr>
              <w:t>Krav på asfaltbeläggning i spår</w:t>
            </w:r>
          </w:p>
          <w:p w14:paraId="500FB22D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Toc122158170"/>
          </w:p>
          <w:p w14:paraId="053354C6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Vid slutbesiktning</w:t>
            </w:r>
            <w:bookmarkEnd w:id="0"/>
          </w:p>
          <w:p w14:paraId="1D47DD0A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Toc122158172"/>
          </w:p>
          <w:p w14:paraId="68F78972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Slitstyrka (slitlager)</w:t>
            </w:r>
            <w:bookmarkEnd w:id="1"/>
            <w:r w:rsidRPr="00684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stenmax 8 mm</w:t>
            </w:r>
          </w:p>
          <w:p w14:paraId="7B60B8D2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Provning sker på 2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Marshallkroppar, 100 mm, som delas, framställda enligt 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12697-30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89F4B65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C4C51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Slitstyrkan fastställs genom provning enligt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Prall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-metoden, 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12697-32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på de 4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erhållna delade Marshallkroppars </w:t>
            </w:r>
            <w:r w:rsidRPr="006846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sågade</w:t>
            </w:r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yta. </w:t>
            </w:r>
          </w:p>
          <w:p w14:paraId="32A8851C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75A2B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Kulkvarnsvärde (SS-EN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1097-9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skall endast anges som information kompletterat med flisighetsindex (SS-EN 933-3), Los Angeles tal (SS-EN 1097-2) och korndensitet (SS-EN 1097-6). Angivna värden skall avse innevarande års produktionskontroll kompletterat med genomsnittligt värde och standardavvikelse från de två närmsta åren innan.</w:t>
            </w:r>
          </w:p>
          <w:p w14:paraId="631AD2AD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11363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Prallvärde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på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labratorietillverkade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kroppar skall vara:</w:t>
            </w:r>
          </w:p>
          <w:p w14:paraId="05217CF5" w14:textId="77777777" w:rsidR="008474F9" w:rsidRPr="00684645" w:rsidRDefault="008474F9" w:rsidP="008474F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för ytor med blandtrafik</w:t>
            </w:r>
          </w:p>
          <w:p w14:paraId="70C37B1F" w14:textId="2F437526" w:rsidR="008474F9" w:rsidRDefault="008474F9" w:rsidP="008474F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för ytor med enbart buss och spårvagnstrafik</w:t>
            </w:r>
          </w:p>
          <w:p w14:paraId="49F20C58" w14:textId="77777777" w:rsidR="00684645" w:rsidRPr="00684645" w:rsidRDefault="00684645" w:rsidP="00684645">
            <w:pPr>
              <w:tabs>
                <w:tab w:val="center" w:pos="4536"/>
                <w:tab w:val="right" w:pos="9072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75657" w14:textId="3D9D4FE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807AC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Toc122158173"/>
            <w:r w:rsidRPr="006846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Stabilitet och vattenkänslighet (slitlager, bindlager, bundna bärlager)</w:t>
            </w:r>
            <w:bookmarkEnd w:id="2"/>
          </w:p>
          <w:p w14:paraId="766B1092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67AEFF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Provtagning</w:t>
            </w:r>
          </w:p>
          <w:p w14:paraId="18B12D27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Prov på asfaltmassa uttages vid asfaltverk i samband med utförandet.  </w:t>
            </w:r>
          </w:p>
          <w:p w14:paraId="601DF3B4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B259E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Provberedning</w:t>
            </w:r>
          </w:p>
          <w:p w14:paraId="447F0773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På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labratorietillverkade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provkroppar. 99% marshallpackning enligt arbetsrecept och/eller produktionskontroll</w:t>
            </w:r>
          </w:p>
          <w:p w14:paraId="584D93BA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93551" w14:textId="77777777" w:rsidR="008474F9" w:rsidRPr="00684645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Stabilitet</w:t>
            </w:r>
          </w:p>
          <w:p w14:paraId="4EEF29BC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822" w:hanging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För varje provomgång packas på laboratorium sex provkroppar medelst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gyratorisk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packningsutrustning till varierande packningsgrad. Den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gyratoriska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packningsapparaten skall vara inställd med vinkel = 1°, varvtal = 30 rotationer/min och tryck = 600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 sex provkropparna skall packas så att två erhåller en packningsgrad i det närmaste motsvarande ovan bestämda Medelpackningsgrad. Av de övriga skall två packas till en lägre packningsgrad motsvarande ca Medelpackningsgrad - 3 % och två till en högre packningsgrad motsvarande ca Medelpackningsgrad + 2 % (procenttalen motsvarar ca +3% respektive -2% hålrum). Skrymdensitet enligt ovan bestämd enligt </w:t>
            </w:r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12697-6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Bestämning av skrymdensitet hos asfaltkroppar (Procedur D)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 vara vägledande.</w:t>
            </w:r>
          </w:p>
          <w:p w14:paraId="4820EBCF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34E39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92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Obs! För "ca Medelpackningsgrad + 2 %" gäller att</w:t>
            </w:r>
          </w:p>
          <w:p w14:paraId="43DCBB5F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packningenavbryts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 inte + 2% erhållits efter 300 varv.</w:t>
            </w:r>
          </w:p>
          <w:p w14:paraId="060CFD1D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6ED98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Efter packningen sågas provkropparna till en tjocklek av 60 +/- 2   mm med dubbla parallella sågsnitt varefter skrymdensiteten bestäms enligt </w:t>
            </w:r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12697-6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Bestämning av skrymdensitet hos asfaltkroppar (Procedur B)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. Är variationen i stenmaterialets korndensitet stor (se ovan) bestäms även kompaktdensiteten för varje provkropp för framräkning av hålrumshalt (efter analys).</w:t>
            </w:r>
          </w:p>
          <w:p w14:paraId="10E5B291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0300D" w14:textId="77777777" w:rsidR="008474F9" w:rsidRPr="00684645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Vattenkänslighet</w:t>
            </w:r>
          </w:p>
          <w:p w14:paraId="3D405896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För varje provyta packas på laboratorium tio provkroppar medelst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gyratorisk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packningsutrustning till en och samma packningsgrad motsvarande ovan bestämda Medelpackningsgrad. Skrymdensitet enligt ovan bestämd enligt </w:t>
            </w:r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12697-6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Bestämning av skrymdensitet hos asfaltkroppar (Procedur D)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kan vara vägledande. Efter packningen sågas provkropparna till en tjocklek av 60 +/- 5 mm med dubbla parallella sågsnitt varefter skrymdensiteten bestäms på alla provkroppar enligt </w:t>
            </w:r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12697-6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Bestämning av skrymdensitet hos asfaltkroppar (Procedur D)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93419D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91D0B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Analys</w:t>
            </w:r>
          </w:p>
          <w:p w14:paraId="33EC1640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31E546B" w14:textId="77777777" w:rsidR="008474F9" w:rsidRPr="00684645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Stabilitet</w:t>
            </w:r>
          </w:p>
          <w:p w14:paraId="3D994511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Alla sex provkropparna provas enligt </w:t>
            </w:r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12697-25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Pulserande 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kyptest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(Procedur A). Provningstemperatur 40</w:t>
            </w:r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UniversalMath1 BT" w:char="0038"/>
            </w:r>
            <w:r w:rsidRPr="00684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C.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Ett diagram uppritas med skrymdensitet (hålrumshalt, se ovan) som x-axel och permanent deformation 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mikrostrain</w:t>
            </w:r>
            <w:proofErr w:type="spell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) som y-axel. Regressionslinjen beräknas (är normalt inte linjär utan logaritmen för deformationen skall användas). Deformationsegenskaper vid Medelpackningsgrad beräknas genom avläsning på regressionslinjen i diagrammet.</w:t>
            </w:r>
          </w:p>
          <w:p w14:paraId="3BFB7FDC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4EDDE" w14:textId="77777777" w:rsidR="008474F9" w:rsidRPr="00684645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Vattenkänslighet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Vidhäftningstal bestäms enligt SS-EN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12697-12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063A69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2FBA30B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AAA88C2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Krav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</w:p>
          <w:p w14:paraId="4B4D30F4" w14:textId="77777777" w:rsidR="008474F9" w:rsidRPr="00684645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Stabilitet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Deformationsegenskaper vid Medelpackningsgrad skall uppfylla värden enligt nedan:</w:t>
            </w:r>
          </w:p>
          <w:p w14:paraId="6B5BCD21" w14:textId="77777777" w:rsidR="008474F9" w:rsidRPr="00684645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slitlager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µ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65"/>
            </w:r>
          </w:p>
          <w:p w14:paraId="3BD96D5D" w14:textId="77777777" w:rsidR="008474F9" w:rsidRPr="00684645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bindlager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µ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65"/>
            </w:r>
          </w:p>
          <w:p w14:paraId="1F4564B9" w14:textId="77777777" w:rsidR="008474F9" w:rsidRPr="00684645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>bundet bärlager 13 000 µ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65"/>
            </w:r>
          </w:p>
          <w:p w14:paraId="4435E22D" w14:textId="77777777" w:rsidR="008474F9" w:rsidRPr="00684645" w:rsidRDefault="008474F9" w:rsidP="008474F9">
            <w:pPr>
              <w:keepNext/>
              <w:tabs>
                <w:tab w:val="num" w:pos="70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bookmarkStart w:id="3" w:name="_Toc122158174"/>
          </w:p>
          <w:p w14:paraId="6232B170" w14:textId="77777777" w:rsidR="008474F9" w:rsidRPr="00684645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Vattenkänslighet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Erhållet vidhäftningstal skall uppfylla värde &gt;75 %</w:t>
            </w: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  <w:p w14:paraId="4DCDEE67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 w:type="page"/>
            </w:r>
          </w:p>
          <w:p w14:paraId="703FC1A7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6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Utläggning och packning </w:t>
            </w:r>
          </w:p>
          <w:p w14:paraId="58F51482" w14:textId="77777777" w:rsidR="008474F9" w:rsidRPr="00684645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0AE58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Byggledare och arbetsledare skall vara på plats när arbetet med utläggning och packning av asfalten initieras. När arbetsmomenten fungerar kan byggledare och arbetsledare avvika. Arbetsmetoderna skall dokumenteras avseende: klistring, utläggning och packningsmetod. Dessutom dokumenteras massatemperaturen var tionde minut i samtliga beläggningslager vid packningstillfället.</w:t>
            </w:r>
          </w:p>
          <w:p w14:paraId="79CD4E1E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AC12B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”Kall” (&lt;140 grader) asfaltmassa skall kasseras.</w:t>
            </w:r>
          </w:p>
          <w:p w14:paraId="6D117A97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8E93E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38C910" w14:textId="77777777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4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Övrigt</w:t>
            </w:r>
          </w:p>
          <w:p w14:paraId="114AE4D0" w14:textId="77777777" w:rsid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508646F9" w14:textId="2CC4B470" w:rsidR="008474F9" w:rsidRPr="00684645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Återvinning behövs ej vid stenmax </w:t>
            </w:r>
            <w:proofErr w:type="gramStart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&lt;</w:t>
            </w:r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proofErr w:type="gramEnd"/>
            <w:r w:rsidRPr="0068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mm</w:t>
            </w:r>
            <w:bookmarkEnd w:id="3"/>
          </w:p>
        </w:tc>
      </w:tr>
    </w:tbl>
    <w:p w14:paraId="060F919C" w14:textId="77777777" w:rsidR="0016643C" w:rsidRPr="00684645" w:rsidRDefault="0016643C">
      <w:pPr>
        <w:rPr>
          <w:rFonts w:ascii="Times New Roman" w:hAnsi="Times New Roman" w:cs="Times New Roman"/>
          <w:sz w:val="24"/>
          <w:szCs w:val="24"/>
        </w:rPr>
      </w:pPr>
    </w:p>
    <w:sectPr w:rsidR="0016643C" w:rsidRPr="00684645" w:rsidSect="001664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85AF" w14:textId="77777777" w:rsidR="008E2D64" w:rsidRDefault="008E2D64" w:rsidP="008E2D64">
      <w:pPr>
        <w:spacing w:after="0" w:line="240" w:lineRule="auto"/>
      </w:pPr>
      <w:r>
        <w:separator/>
      </w:r>
    </w:p>
  </w:endnote>
  <w:endnote w:type="continuationSeparator" w:id="0">
    <w:p w14:paraId="05E843FF" w14:textId="77777777" w:rsidR="008E2D64" w:rsidRDefault="008E2D64" w:rsidP="008E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680B" w14:textId="437B2A11" w:rsidR="008E2D64" w:rsidRDefault="008E2D64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0" w:type="auto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1912"/>
      <w:gridCol w:w="5743"/>
      <w:gridCol w:w="1397"/>
    </w:tblGrid>
    <w:tr w:rsidR="008E2D64" w:rsidRPr="008E2D64" w14:paraId="2B1AC0B3" w14:textId="77777777" w:rsidTr="008E2D64">
      <w:trPr>
        <w:trHeight w:val="204"/>
      </w:trPr>
      <w:tc>
        <w:tcPr>
          <w:tcW w:w="0" w:type="auto"/>
          <w:vMerge w:val="restart"/>
        </w:tcPr>
        <w:p w14:paraId="27FF4EC0" w14:textId="4F2AFED1" w:rsidR="008E2D64" w:rsidRPr="008E2D64" w:rsidRDefault="008E2D64" w:rsidP="008E2D64">
          <w:pPr>
            <w:tabs>
              <w:tab w:val="center" w:pos="4513"/>
              <w:tab w:val="right" w:pos="9026"/>
            </w:tabs>
            <w:rPr>
              <w:rFonts w:eastAsia="Times New Roman" w:cs="Times New Roman"/>
              <w:sz w:val="18"/>
            </w:rPr>
          </w:pPr>
          <w:r w:rsidRPr="008E2D64">
            <w:rPr>
              <w:rFonts w:eastAsia="Times New Roman" w:cs="Times New Roman"/>
              <w:sz w:val="18"/>
            </w:rPr>
            <w:t xml:space="preserve">Stadsmiljöförvaltningen, </w:t>
          </w:r>
          <w:sdt>
            <w:sdtPr>
              <w:rPr>
                <w:rFonts w:eastAsia="Times New Roman" w:cs="Times New Roman"/>
                <w:sz w:val="18"/>
              </w:r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8E2D64">
                <w:rPr>
                  <w:rFonts w:eastAsia="Times New Roman" w:cs="Times New Roman"/>
                  <w:sz w:val="18"/>
                </w:rPr>
                <w:t xml:space="preserve"> </w:t>
              </w:r>
            </w:sdtContent>
          </w:sdt>
        </w:p>
      </w:tc>
      <w:tc>
        <w:tcPr>
          <w:tcW w:w="5743" w:type="dxa"/>
          <w:vMerge w:val="restart"/>
        </w:tcPr>
        <w:p w14:paraId="4C8E5D0A" w14:textId="4CD3AE5E" w:rsidR="008E2D64" w:rsidRPr="008E2D64" w:rsidRDefault="008E2D64" w:rsidP="008E2D64">
          <w:pPr>
            <w:tabs>
              <w:tab w:val="center" w:pos="4513"/>
              <w:tab w:val="right" w:pos="9026"/>
            </w:tabs>
            <w:ind w:left="80"/>
            <w:rPr>
              <w:rFonts w:eastAsia="Times New Roman" w:cs="Times New Roman"/>
              <w:sz w:val="18"/>
            </w:rPr>
          </w:pPr>
          <w:proofErr w:type="spellStart"/>
          <w:r w:rsidRPr="008E2D64">
            <w:rPr>
              <w:rFonts w:eastAsia="Times New Roman" w:cs="Times New Roman"/>
              <w:sz w:val="18"/>
            </w:rPr>
            <w:t>TBspv</w:t>
          </w:r>
          <w:proofErr w:type="spellEnd"/>
          <w:r w:rsidRPr="008E2D64">
            <w:rPr>
              <w:rFonts w:eastAsia="Times New Roman" w:cs="Times New Roman"/>
              <w:sz w:val="18"/>
            </w:rPr>
            <w:t>/bel (garanti 5 år)</w:t>
          </w:r>
          <w:r>
            <w:rPr>
              <w:rFonts w:eastAsia="Times New Roman" w:cs="Times New Roman"/>
              <w:sz w:val="18"/>
            </w:rPr>
            <w:t xml:space="preserve"> </w:t>
          </w:r>
          <w:r w:rsidRPr="008E2D64">
            <w:rPr>
              <w:rFonts w:eastAsia="Times New Roman" w:cs="Times New Roman"/>
              <w:sz w:val="18"/>
            </w:rPr>
            <w:t>Teknisk beskrivning spårväg/Beläggning - funktionella egenskaper</w:t>
          </w:r>
        </w:p>
      </w:tc>
      <w:tc>
        <w:tcPr>
          <w:tcW w:w="1397" w:type="dxa"/>
        </w:tcPr>
        <w:p w14:paraId="0C9429F8" w14:textId="77777777" w:rsidR="008E2D64" w:rsidRPr="008E2D64" w:rsidRDefault="008E2D64" w:rsidP="008E2D64">
          <w:pPr>
            <w:tabs>
              <w:tab w:val="center" w:pos="4513"/>
              <w:tab w:val="right" w:pos="9026"/>
            </w:tabs>
            <w:jc w:val="right"/>
            <w:rPr>
              <w:rFonts w:eastAsia="Times New Roman" w:cs="Times New Roman"/>
              <w:b/>
              <w:sz w:val="18"/>
            </w:rPr>
          </w:pPr>
          <w:r w:rsidRPr="008E2D64">
            <w:rPr>
              <w:rFonts w:eastAsia="Times New Roman" w:cs="Times New Roman"/>
              <w:sz w:val="18"/>
            </w:rPr>
            <w:fldChar w:fldCharType="begin"/>
          </w:r>
          <w:r w:rsidRPr="008E2D64">
            <w:rPr>
              <w:rFonts w:eastAsia="Times New Roman" w:cs="Times New Roman"/>
              <w:sz w:val="18"/>
            </w:rPr>
            <w:instrText xml:space="preserve"> PAGE   \* MERGEFORMAT </w:instrText>
          </w:r>
          <w:r w:rsidRPr="008E2D64">
            <w:rPr>
              <w:rFonts w:eastAsia="Times New Roman" w:cs="Times New Roman"/>
              <w:sz w:val="18"/>
            </w:rPr>
            <w:fldChar w:fldCharType="separate"/>
          </w:r>
          <w:r w:rsidRPr="008E2D64">
            <w:rPr>
              <w:rFonts w:eastAsia="Times New Roman" w:cs="Times New Roman"/>
              <w:sz w:val="18"/>
            </w:rPr>
            <w:t>1</w:t>
          </w:r>
          <w:r w:rsidRPr="008E2D64">
            <w:rPr>
              <w:rFonts w:eastAsia="Times New Roman" w:cs="Times New Roman"/>
              <w:sz w:val="18"/>
            </w:rPr>
            <w:fldChar w:fldCharType="end"/>
          </w:r>
          <w:r w:rsidRPr="008E2D64">
            <w:rPr>
              <w:rFonts w:eastAsia="Times New Roman" w:cs="Times New Roman"/>
              <w:sz w:val="18"/>
            </w:rPr>
            <w:t xml:space="preserve"> (</w:t>
          </w:r>
          <w:r w:rsidRPr="008E2D64">
            <w:rPr>
              <w:rFonts w:eastAsia="Times New Roman" w:cs="Times New Roman"/>
              <w:sz w:val="18"/>
            </w:rPr>
            <w:fldChar w:fldCharType="begin"/>
          </w:r>
          <w:r w:rsidRPr="008E2D64">
            <w:rPr>
              <w:rFonts w:eastAsia="Times New Roman" w:cs="Times New Roman"/>
              <w:sz w:val="18"/>
            </w:rPr>
            <w:instrText xml:space="preserve"> NUMPAGES   \* MERGEFORMAT </w:instrText>
          </w:r>
          <w:r w:rsidRPr="008E2D64">
            <w:rPr>
              <w:rFonts w:eastAsia="Times New Roman" w:cs="Times New Roman"/>
              <w:sz w:val="18"/>
            </w:rPr>
            <w:fldChar w:fldCharType="separate"/>
          </w:r>
          <w:r w:rsidRPr="008E2D64">
            <w:rPr>
              <w:rFonts w:eastAsia="Times New Roman" w:cs="Times New Roman"/>
              <w:sz w:val="18"/>
            </w:rPr>
            <w:t>2</w:t>
          </w:r>
          <w:r w:rsidRPr="008E2D64">
            <w:rPr>
              <w:rFonts w:eastAsia="Times New Roman" w:cs="Times New Roman"/>
              <w:sz w:val="18"/>
            </w:rPr>
            <w:fldChar w:fldCharType="end"/>
          </w:r>
          <w:r w:rsidRPr="008E2D64">
            <w:rPr>
              <w:rFonts w:eastAsia="Times New Roman" w:cs="Times New Roman"/>
              <w:sz w:val="18"/>
            </w:rPr>
            <w:t>)</w:t>
          </w:r>
        </w:p>
      </w:tc>
    </w:tr>
    <w:tr w:rsidR="008E2D64" w:rsidRPr="008E2D64" w14:paraId="79974361" w14:textId="77777777" w:rsidTr="008E2D64">
      <w:trPr>
        <w:trHeight w:val="204"/>
      </w:trPr>
      <w:tc>
        <w:tcPr>
          <w:tcW w:w="0" w:type="auto"/>
          <w:vMerge/>
        </w:tcPr>
        <w:p w14:paraId="6677748B" w14:textId="77777777" w:rsidR="008E2D64" w:rsidRPr="008E2D64" w:rsidRDefault="008E2D64" w:rsidP="008E2D64">
          <w:pPr>
            <w:tabs>
              <w:tab w:val="center" w:pos="4513"/>
              <w:tab w:val="right" w:pos="9026"/>
            </w:tabs>
            <w:rPr>
              <w:rFonts w:eastAsia="Times New Roman" w:cs="Times New Roman"/>
              <w:sz w:val="18"/>
            </w:rPr>
          </w:pPr>
        </w:p>
      </w:tc>
      <w:tc>
        <w:tcPr>
          <w:tcW w:w="5743" w:type="dxa"/>
          <w:vMerge/>
        </w:tcPr>
        <w:p w14:paraId="3C5F4FF2" w14:textId="2D1DACB5" w:rsidR="008E2D64" w:rsidRPr="008E2D64" w:rsidRDefault="008E2D64" w:rsidP="008E2D64">
          <w:pPr>
            <w:tabs>
              <w:tab w:val="center" w:pos="4513"/>
              <w:tab w:val="right" w:pos="9026"/>
            </w:tabs>
            <w:rPr>
              <w:rFonts w:eastAsia="Times New Roman" w:cs="Times New Roman"/>
              <w:sz w:val="18"/>
            </w:rPr>
          </w:pPr>
        </w:p>
      </w:tc>
      <w:tc>
        <w:tcPr>
          <w:tcW w:w="1397" w:type="dxa"/>
        </w:tcPr>
        <w:p w14:paraId="2F8AC43E" w14:textId="6FBBB00D" w:rsidR="008E2D64" w:rsidRPr="008E2D64" w:rsidRDefault="008E2D64" w:rsidP="008E2D64">
          <w:pPr>
            <w:tabs>
              <w:tab w:val="left" w:pos="408"/>
              <w:tab w:val="center" w:pos="4513"/>
              <w:tab w:val="right" w:pos="9026"/>
            </w:tabs>
            <w:jc w:val="right"/>
            <w:rPr>
              <w:rFonts w:eastAsia="Times New Roman" w:cs="Times New Roman"/>
              <w:sz w:val="18"/>
            </w:rPr>
          </w:pPr>
          <w:r w:rsidRPr="008E2D64">
            <w:rPr>
              <w:rFonts w:eastAsia="Times New Roman" w:cs="Times New Roman"/>
              <w:sz w:val="18"/>
            </w:rPr>
            <w:t>Rev 2023-10-24</w:t>
          </w:r>
        </w:p>
      </w:tc>
    </w:tr>
  </w:tbl>
  <w:p w14:paraId="686592AD" w14:textId="71B18D00" w:rsidR="008E2D64" w:rsidRDefault="008E2D64">
    <w:pPr>
      <w:pStyle w:val="Sidfot"/>
    </w:pPr>
  </w:p>
  <w:p w14:paraId="2F574C07" w14:textId="77777777" w:rsidR="008E2D64" w:rsidRDefault="008E2D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FF1F" w14:textId="77777777" w:rsidR="008E2D64" w:rsidRDefault="008E2D64" w:rsidP="008E2D64">
      <w:pPr>
        <w:spacing w:after="0" w:line="240" w:lineRule="auto"/>
      </w:pPr>
      <w:r>
        <w:separator/>
      </w:r>
    </w:p>
  </w:footnote>
  <w:footnote w:type="continuationSeparator" w:id="0">
    <w:p w14:paraId="0A7BF6D0" w14:textId="77777777" w:rsidR="008E2D64" w:rsidRDefault="008E2D64" w:rsidP="008E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BF67" w14:textId="7799BAED" w:rsidR="008E2D64" w:rsidRDefault="008E2D64">
    <w:pPr>
      <w:pStyle w:val="Sidhuvud"/>
    </w:pPr>
  </w:p>
  <w:tbl>
    <w:tblPr>
      <w:tblStyle w:val="Tabellrutnt1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8E2D64" w:rsidRPr="008E2D64" w14:paraId="2C0CDCE6" w14:textId="77777777" w:rsidTr="00E16C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2E28F56" w14:textId="77777777" w:rsidR="008E2D64" w:rsidRPr="008E2D64" w:rsidRDefault="008E2D64" w:rsidP="008E2D64">
          <w:pPr>
            <w:tabs>
              <w:tab w:val="center" w:pos="4513"/>
              <w:tab w:val="right" w:pos="9026"/>
            </w:tabs>
            <w:rPr>
              <w:rFonts w:ascii="Arial" w:eastAsia="Times New Roman" w:hAnsi="Arial" w:cs="Times New Roman"/>
              <w:b w:val="0"/>
            </w:rPr>
          </w:pPr>
          <w:r w:rsidRPr="008E2D64">
            <w:rPr>
              <w:rFonts w:ascii="Arial" w:eastAsia="Times New Roman" w:hAnsi="Arial" w:cs="Times New Roman"/>
              <w:b w:val="0"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8A1A392" w14:textId="77777777" w:rsidR="008E2D64" w:rsidRPr="008E2D64" w:rsidRDefault="008E2D64" w:rsidP="008E2D64">
          <w:pPr>
            <w:tabs>
              <w:tab w:val="center" w:pos="4513"/>
              <w:tab w:val="right" w:pos="9026"/>
            </w:tabs>
            <w:jc w:val="right"/>
            <w:rPr>
              <w:rFonts w:ascii="Arial" w:eastAsia="Times New Roman" w:hAnsi="Arial" w:cs="Times New Roman"/>
            </w:rPr>
          </w:pPr>
          <w:r w:rsidRPr="008E2D64">
            <w:rPr>
              <w:rFonts w:ascii="Arial" w:eastAsia="Times New Roman" w:hAnsi="Arial" w:cs="Times New Roman"/>
              <w:noProof/>
            </w:rPr>
            <w:drawing>
              <wp:inline distT="0" distB="0" distL="0" distR="0" wp14:anchorId="50EBBF12" wp14:editId="7F0DF080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2D64" w:rsidRPr="008E2D64" w14:paraId="1C610439" w14:textId="77777777" w:rsidTr="00E16C6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4833AA0" w14:textId="77777777" w:rsidR="008E2D64" w:rsidRPr="008E2D64" w:rsidRDefault="008E2D64" w:rsidP="008E2D64">
          <w:pPr>
            <w:tabs>
              <w:tab w:val="center" w:pos="4513"/>
              <w:tab w:val="right" w:pos="9026"/>
            </w:tabs>
            <w:rPr>
              <w:rFonts w:ascii="Arial" w:eastAsia="Times New Roman" w:hAnsi="Arial" w:cs="Times New Roman"/>
            </w:rPr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96CC226" w14:textId="77777777" w:rsidR="008E2D64" w:rsidRPr="008E2D64" w:rsidRDefault="008E2D64" w:rsidP="008E2D64">
          <w:pPr>
            <w:tabs>
              <w:tab w:val="center" w:pos="4513"/>
              <w:tab w:val="right" w:pos="9026"/>
            </w:tabs>
            <w:jc w:val="right"/>
            <w:rPr>
              <w:rFonts w:ascii="Arial" w:eastAsia="Times New Roman" w:hAnsi="Arial" w:cs="Times New Roman"/>
            </w:rPr>
          </w:pPr>
        </w:p>
      </w:tc>
    </w:tr>
  </w:tbl>
  <w:p w14:paraId="651C0DA0" w14:textId="77777777" w:rsidR="008E2D64" w:rsidRDefault="008E2D64" w:rsidP="008E2D6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67"/>
    <w:multiLevelType w:val="hybridMultilevel"/>
    <w:tmpl w:val="1E82B044"/>
    <w:lvl w:ilvl="0" w:tplc="FFEC9A3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644DA"/>
    <w:multiLevelType w:val="hybridMultilevel"/>
    <w:tmpl w:val="664251B8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4752698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2314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F9"/>
    <w:rsid w:val="00085BB4"/>
    <w:rsid w:val="0016643C"/>
    <w:rsid w:val="00214984"/>
    <w:rsid w:val="00684645"/>
    <w:rsid w:val="008474F9"/>
    <w:rsid w:val="008D5F64"/>
    <w:rsid w:val="008E2D64"/>
    <w:rsid w:val="009714BE"/>
    <w:rsid w:val="00A14D7A"/>
    <w:rsid w:val="00F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BA07A"/>
  <w15:docId w15:val="{1AD9BE55-1BF6-488C-9C42-D79BF50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2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"/>
    <w:qFormat/>
    <w:rsid w:val="008474F9"/>
    <w:pPr>
      <w:keepNext/>
      <w:spacing w:after="0" w:line="240" w:lineRule="auto"/>
      <w:outlineLvl w:val="4"/>
    </w:pPr>
    <w:rPr>
      <w:rFonts w:ascii="Verdana" w:eastAsia="Times New Roman" w:hAnsi="Verdana" w:cs="Times New Roman"/>
      <w:color w:val="660066"/>
      <w:sz w:val="20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8474F9"/>
    <w:rPr>
      <w:rFonts w:ascii="Verdana" w:eastAsia="Times New Roman" w:hAnsi="Verdana" w:cs="Times New Roman"/>
      <w:color w:val="660066"/>
      <w:sz w:val="20"/>
      <w:szCs w:val="20"/>
      <w:u w:val="single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474F9"/>
    <w:rPr>
      <w:color w:val="660099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E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E2D64"/>
  </w:style>
  <w:style w:type="paragraph" w:styleId="Sidfot">
    <w:name w:val="footer"/>
    <w:basedOn w:val="Normal"/>
    <w:link w:val="SidfotChar"/>
    <w:uiPriority w:val="99"/>
    <w:unhideWhenUsed/>
    <w:rsid w:val="008E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E2D64"/>
  </w:style>
  <w:style w:type="table" w:customStyle="1" w:styleId="Tabellrutnt1">
    <w:name w:val="Tabellrutnät1"/>
    <w:basedOn w:val="Normaltabell"/>
    <w:next w:val="Tabellrutnt"/>
    <w:uiPriority w:val="39"/>
    <w:rsid w:val="008E2D64"/>
    <w:pPr>
      <w:spacing w:after="100" w:afterAutospacing="1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table" w:styleId="Tabellrutnt">
    <w:name w:val="Table Grid"/>
    <w:basedOn w:val="Normaltabell"/>
    <w:uiPriority w:val="59"/>
    <w:rsid w:val="008E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E2D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Sidfotgrundmall">
    <w:name w:val="Sidfot grundmall"/>
    <w:basedOn w:val="Normaltabell"/>
    <w:uiPriority w:val="99"/>
    <w:rsid w:val="008E2D64"/>
    <w:pPr>
      <w:spacing w:after="0" w:line="240" w:lineRule="auto"/>
    </w:pPr>
    <w:rPr>
      <w:rFonts w:ascii="Arial" w:hAnsi="Arial"/>
      <w:sz w:val="24"/>
      <w:szCs w:val="24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7D837C17-C982-4887-A09D-B544E763E3F6}"/>
</file>

<file path=customXml/itemProps2.xml><?xml version="1.0" encoding="utf-8"?>
<ds:datastoreItem xmlns:ds="http://schemas.openxmlformats.org/officeDocument/2006/customXml" ds:itemID="{28C1BE3A-2BE2-4F3D-BB22-B7DE94FD5772}"/>
</file>

<file path=customXml/itemProps3.xml><?xml version="1.0" encoding="utf-8"?>
<ds:datastoreItem xmlns:ds="http://schemas.openxmlformats.org/officeDocument/2006/customXml" ds:itemID="{9F3E548D-8AFD-40B4-B3ED-F84016723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3810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Tisell</dc:creator>
  <cp:lastModifiedBy>Elin Lindström</cp:lastModifiedBy>
  <cp:revision>2</cp:revision>
  <dcterms:created xsi:type="dcterms:W3CDTF">2023-08-17T08:25:00Z</dcterms:created>
  <dcterms:modified xsi:type="dcterms:W3CDTF">2023-08-17T08:25:00Z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